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a1f82b935b14719" /><Relationship Type="http://schemas.openxmlformats.org/package/2006/relationships/metadata/core-properties" Target="package/services/metadata/core-properties/5be7fc0221014a52b812a9b3045de44e.psmdcp" Id="Rcaacde2f21f94265"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31D551EE" w:rsidRDefault="00000000" w14:paraId="00000001" w14:textId="1E56746B">
      <w:pPr>
        <w:pageBreakBefore w:val="0"/>
        <w:jc w:val="center"/>
        <w:rPr>
          <w:rFonts w:ascii="Times" w:hAnsi="Times" w:eastAsia="Times" w:cs="Times"/>
          <w:b w:val="1"/>
          <w:bCs w:val="1"/>
        </w:rPr>
      </w:pPr>
      <w:r w:rsidRPr="31D551EE" w:rsidR="31D551EE">
        <w:rPr>
          <w:rFonts w:ascii="Times" w:hAnsi="Times" w:eastAsia="Times" w:cs="Times"/>
          <w:b w:val="1"/>
          <w:bCs w:val="1"/>
        </w:rPr>
        <w:t>Crescent Hill 4</w:t>
      </w:r>
      <w:r w:rsidRPr="31D551EE" w:rsidR="31D551EE">
        <w:rPr>
          <w:rFonts w:ascii="Times" w:hAnsi="Times" w:eastAsia="Times" w:cs="Times"/>
          <w:b w:val="1"/>
          <w:bCs w:val="1"/>
          <w:vertAlign w:val="superscript"/>
        </w:rPr>
        <w:t>th</w:t>
      </w:r>
      <w:r w:rsidRPr="31D551EE" w:rsidR="31D551EE">
        <w:rPr>
          <w:rFonts w:ascii="Times" w:hAnsi="Times" w:eastAsia="Times" w:cs="Times"/>
          <w:b w:val="1"/>
          <w:bCs w:val="1"/>
        </w:rPr>
        <w:t xml:space="preserve"> Grade School Supplies 2023-24</w:t>
      </w:r>
    </w:p>
    <w:p w:rsidRPr="00000000" w:rsidR="00000000" w:rsidDel="00000000" w:rsidP="00000000" w:rsidRDefault="00000000" w14:paraId="00000002">
      <w:pPr>
        <w:pageBreakBefore w:val="0"/>
        <w:jc w:val="center"/>
        <w:rPr>
          <w:rFonts w:ascii="Times" w:hAnsi="Times" w:eastAsia="Times" w:cs="Times"/>
          <w:b w:val="1"/>
          <w:u w:val="single"/>
        </w:rPr>
      </w:pPr>
      <w:r w:rsidRPr="00000000" w:rsidDel="00000000" w:rsidR="00000000">
        <w:rPr>
          <w:rtl w:val="0"/>
        </w:rPr>
      </w:r>
    </w:p>
    <w:p w:rsidRPr="00000000" w:rsidR="00000000" w:rsidDel="00000000" w:rsidP="00000000" w:rsidRDefault="00000000" w14:paraId="00000003">
      <w:pPr>
        <w:pageBreakBefore w:val="0"/>
        <w:rPr>
          <w:i w:val="1"/>
          <w:sz w:val="22"/>
          <w:szCs w:val="22"/>
        </w:rPr>
      </w:pPr>
      <w:r w:rsidRPr="00000000" w:rsidDel="00000000" w:rsidR="00000000">
        <w:rPr>
          <w:i w:val="1"/>
          <w:sz w:val="22"/>
          <w:szCs w:val="22"/>
          <w:rtl w:val="0"/>
        </w:rPr>
        <w:t xml:space="preserve">Our first day of school will run more smoothly if you would bring all supplies to Meet the Teacher Day. If you can’t come that day, bring them to the first day of class. Please bring </w:t>
      </w:r>
      <w:r w:rsidRPr="00000000" w:rsidDel="00000000" w:rsidR="00000000">
        <w:rPr>
          <w:rFonts w:ascii="Times" w:hAnsi="Times" w:eastAsia="Times" w:cs="Times"/>
          <w:i w:val="1"/>
          <w:sz w:val="22"/>
          <w:szCs w:val="22"/>
          <w:rtl w:val="0"/>
        </w:rPr>
        <w:t xml:space="preserve">only</w:t>
      </w:r>
      <w:r w:rsidRPr="00000000" w:rsidDel="00000000" w:rsidR="00000000">
        <w:rPr>
          <w:i w:val="1"/>
          <w:sz w:val="22"/>
          <w:szCs w:val="22"/>
          <w:rtl w:val="0"/>
        </w:rPr>
        <w:t xml:space="preserve"> the necessary supplies to school. Other supplies will be provided by the school (e.g. planner).</w:t>
      </w:r>
    </w:p>
    <w:p w:rsidRPr="00000000" w:rsidR="00000000" w:rsidDel="00000000" w:rsidP="00000000" w:rsidRDefault="00000000" w14:paraId="00000004">
      <w:pPr>
        <w:pageBreakBefore w:val="0"/>
        <w:rPr/>
      </w:pPr>
      <w:r w:rsidRPr="00000000" w:rsidDel="00000000" w:rsidR="00000000">
        <w:rPr>
          <w:rtl w:val="0"/>
        </w:rPr>
      </w:r>
    </w:p>
    <w:p w:rsidRPr="00000000" w:rsidR="00000000" w:rsidDel="00000000" w:rsidP="00000000" w:rsidRDefault="00000000" w14:paraId="00000005">
      <w:pPr>
        <w:pageBreakBefore w:val="0"/>
        <w:rPr>
          <w:i w:val="1"/>
        </w:rPr>
      </w:pPr>
      <w:r w:rsidRPr="00000000" w:rsidDel="00000000" w:rsidR="00000000">
        <w:rPr>
          <w:i w:val="1"/>
          <w:rtl w:val="0"/>
        </w:rPr>
        <w:t xml:space="preserve">**Label these items with your name.</w:t>
      </w:r>
    </w:p>
    <w:p w:rsidRPr="00000000" w:rsidR="00000000" w:rsidDel="00000000" w:rsidP="00000000" w:rsidRDefault="00000000" w14:paraId="00000006">
      <w:pPr>
        <w:pageBreakBefore w:val="0"/>
        <w:rPr>
          <w:u w:val="single"/>
        </w:rPr>
      </w:pPr>
      <w:r w:rsidRPr="00000000" w:rsidDel="00000000" w:rsidR="00000000">
        <w:rPr>
          <w:rtl w:val="0"/>
        </w:rPr>
      </w:r>
    </w:p>
    <w:p w:rsidRPr="00000000" w:rsidR="00000000" w:rsidDel="00000000" w:rsidP="00000000" w:rsidRDefault="00000000" w14:paraId="00000007">
      <w:pPr>
        <w:pageBreakBefore w:val="0"/>
        <w:rPr>
          <w:u w:val="single"/>
        </w:rPr>
      </w:pPr>
      <w:r w:rsidRPr="00000000" w:rsidDel="00000000" w:rsidR="00000000">
        <w:rPr>
          <w:u w:val="single"/>
          <w:rtl w:val="0"/>
        </w:rPr>
        <w:t xml:space="preserve">Backpacks should be solid in color or have a simple pattern. Students should not have novelty key chains/charms attached to backpacks.</w:t>
      </w:r>
    </w:p>
    <w:p w:rsidRPr="00000000" w:rsidR="00000000" w:rsidDel="00000000" w:rsidP="00000000" w:rsidRDefault="00000000" w14:paraId="00000008">
      <w:pPr>
        <w:pageBreakBefore w:val="0"/>
        <w:rPr>
          <w:u w:val="single"/>
        </w:rPr>
      </w:pPr>
      <w:r w:rsidRPr="00000000" w:rsidDel="00000000" w:rsidR="00000000">
        <w:rPr>
          <w:rtl w:val="0"/>
        </w:rPr>
      </w:r>
    </w:p>
    <w:p w:rsidRPr="00000000" w:rsidR="00000000" w:rsidDel="00000000" w:rsidP="00000000" w:rsidRDefault="00000000" w14:paraId="00000009">
      <w:pPr>
        <w:pageBreakBefore w:val="0"/>
        <w:rPr>
          <w:rFonts w:ascii="Merriweather Sans" w:hAnsi="Merriweather Sans" w:eastAsia="Merriweather Sans" w:cs="Merriweather Sans"/>
          <w:b w:val="0"/>
          <w:i w:val="0"/>
          <w:smallCaps w:val="0"/>
          <w:strike w:val="0"/>
          <w:color w:val="000000"/>
          <w:sz w:val="24"/>
          <w:szCs w:val="24"/>
          <w:u w:val="single"/>
          <w:shd w:val="clear" w:fill="auto"/>
          <w:vertAlign w:val="baseline"/>
        </w:rPr>
      </w:pPr>
      <w:r w:rsidRPr="00000000" w:rsidDel="00000000" w:rsidR="00000000">
        <w:rPr>
          <w:u w:val="single"/>
          <w:rtl w:val="0"/>
        </w:rPr>
        <w:t xml:space="preserve">Put these items in your desk:</w:t>
      </w:r>
      <w:r w:rsidRPr="00000000" w:rsidDel="00000000" w:rsidR="00000000">
        <w:rPr>
          <w:rtl w:val="0"/>
        </w:rPr>
      </w:r>
    </w:p>
    <w:p w:rsidRPr="00000000" w:rsidR="00000000" w:rsidDel="00000000" w:rsidP="00000000" w:rsidRDefault="00000000" w14:paraId="0000000A" w14:textId="683A33AA">
      <w:pPr>
        <w:pageBreakBefore w:val="0"/>
        <w:numPr>
          <w:ilvl w:val="0"/>
          <w:numId w:val="2"/>
        </w:numPr>
        <w:ind w:left="360" w:hanging="360"/>
        <w:rPr>
          <w:rFonts w:ascii="Merriweather Sans" w:hAnsi="Merriweather Sans" w:eastAsia="Merriweather Sans" w:cs="Merriweather Sans"/>
        </w:rPr>
      </w:pPr>
      <w:r w:rsidR="31D551EE">
        <w:rPr/>
        <w:t xml:space="preserve">**3 </w:t>
      </w:r>
      <w:r w:rsidRPr="31D551EE" w:rsidR="31D551EE">
        <w:rPr>
          <w:b w:val="1"/>
          <w:bCs w:val="1"/>
        </w:rPr>
        <w:t>left-side</w:t>
      </w:r>
      <w:r w:rsidR="31D551EE">
        <w:rPr/>
        <w:t xml:space="preserve">, </w:t>
      </w:r>
      <w:r w:rsidRPr="31D551EE" w:rsidR="31D551EE">
        <w:rPr>
          <w:b w:val="1"/>
          <w:bCs w:val="1"/>
        </w:rPr>
        <w:t>spiral bound</w:t>
      </w:r>
      <w:r w:rsidR="31D551EE">
        <w:rPr/>
        <w:t xml:space="preserve">, </w:t>
      </w:r>
      <w:r w:rsidRPr="31D551EE" w:rsidR="31D551EE">
        <w:rPr>
          <w:b w:val="1"/>
          <w:bCs w:val="1"/>
        </w:rPr>
        <w:t>4x4</w:t>
      </w:r>
      <w:r w:rsidR="31D551EE">
        <w:rPr/>
        <w:t xml:space="preserve"> quad ruled graph notebooks</w:t>
      </w:r>
    </w:p>
    <w:p w:rsidRPr="00000000" w:rsidR="00000000" w:rsidDel="00000000" w:rsidP="00000000" w:rsidRDefault="00000000" w14:paraId="0000000B">
      <w:pPr>
        <w:pageBreakBefore w:val="0"/>
        <w:numPr>
          <w:ilvl w:val="0"/>
          <w:numId w:val="2"/>
        </w:numPr>
        <w:ind w:left="360" w:hanging="360"/>
        <w:rPr>
          <w:u w:val="none"/>
        </w:rPr>
      </w:pPr>
      <w:r w:rsidRPr="00000000" w:rsidDel="00000000" w:rsidR="00000000">
        <w:rPr>
          <w:rtl w:val="0"/>
        </w:rPr>
        <w:t xml:space="preserve">**2 spiral bound notebooks, one red and one blue</w:t>
      </w:r>
    </w:p>
    <w:p w:rsidRPr="00000000" w:rsidR="00000000" w:rsidDel="00000000" w:rsidP="00000000" w:rsidRDefault="00000000" w14:paraId="0000000C">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pencil box (8”x5”) to store supplies</w:t>
      </w:r>
      <w:r w:rsidRPr="00000000" w:rsidDel="00000000" w:rsidR="00000000">
        <w:rPr>
          <w:rtl w:val="0"/>
        </w:rPr>
      </w:r>
    </w:p>
    <w:p w:rsidRPr="00000000" w:rsidR="00000000" w:rsidDel="00000000" w:rsidP="00000000" w:rsidRDefault="00000000" w14:paraId="0000000D">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sturdy 1” white binder with insertable clear pockets on the outside (this will travel back and forth daily)</w:t>
      </w:r>
      <w:r w:rsidRPr="00000000" w:rsidDel="00000000" w:rsidR="00000000">
        <w:rPr>
          <w:rtl w:val="0"/>
        </w:rPr>
      </w:r>
    </w:p>
    <w:p w:rsidRPr="00000000" w:rsidR="00000000" w:rsidDel="00000000" w:rsidP="00000000" w:rsidRDefault="00000000" w14:paraId="0000000E">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plastic index card boxes (individual 3”x5”x1”)</w:t>
      </w:r>
      <w:r w:rsidRPr="00000000" w:rsidDel="00000000" w:rsidR="00000000">
        <w:rPr>
          <w:rtl w:val="0"/>
        </w:rPr>
      </w:r>
    </w:p>
    <w:p w:rsidRPr="00000000" w:rsidR="00000000" w:rsidDel="00000000" w:rsidP="31D551EE" w:rsidRDefault="00000000" w14:paraId="0000000F" w14:textId="2C6EF7AD">
      <w:pPr>
        <w:keepNext w:val="0"/>
        <w:keepLines w:val="0"/>
        <w:pageBreakBefore w:val="0"/>
        <w:widowControl w:val="1"/>
        <w:numPr>
          <w:ilvl w:val="0"/>
          <w:numId w:val="2"/>
        </w:numPr>
        <w:shd w:val="clear" w:color="auto" w:fill="auto"/>
        <w:spacing w:before="0" w:after="0" w:line="240" w:lineRule="auto"/>
        <w:ind w:left="360" w:right="0" w:hanging="360"/>
        <w:jc w:val="left"/>
        <w:rPr>
          <w:rFonts w:ascii="Calibri" w:hAnsi="Calibri" w:eastAsia="Calibri" w:cs="Calibri"/>
          <w:b w:val="0"/>
          <w:bCs w:val="0"/>
          <w:i w:val="0"/>
          <w:iCs w:val="0"/>
          <w:noProof w:val="0"/>
          <w:sz w:val="24"/>
          <w:szCs w:val="24"/>
          <w:shd w:val="clear" w:fill="auto"/>
          <w:lang w:val="en-US"/>
        </w:rPr>
      </w:pP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w:t>
      </w:r>
      <w:r w:rsidRPr="31D551EE" w:rsidR="31D551EE">
        <w:rPr>
          <w:rFonts w:ascii="Calibri" w:hAnsi="Calibri" w:eastAsia="Calibri" w:cs="Calibri"/>
          <w:b w:val="0"/>
          <w:bCs w:val="0"/>
          <w:i w:val="0"/>
          <w:iCs w:val="0"/>
          <w:noProof w:val="0"/>
          <w:sz w:val="24"/>
          <w:szCs w:val="24"/>
          <w:lang w:val="en-US"/>
        </w:rPr>
        <w:t xml:space="preserve"> Pocket Oxford American Dictionary &amp; Thesaurus ISBN </w:t>
      </w:r>
      <w:r w:rsidRPr="31D551EE" w:rsidR="31D551EE">
        <w:rPr>
          <w:rFonts w:ascii="Calibri" w:hAnsi="Calibri" w:eastAsia="Calibri" w:cs="Calibri"/>
          <w:b w:val="0"/>
          <w:bCs w:val="0"/>
          <w:i w:val="0"/>
          <w:iCs w:val="0"/>
          <w:noProof w:val="0"/>
          <w:color w:val="111111"/>
          <w:sz w:val="24"/>
          <w:szCs w:val="24"/>
          <w:lang w:val="en-US"/>
        </w:rPr>
        <w:t>978-0199729951</w:t>
      </w:r>
      <w:r w:rsidRPr="31D551EE" w:rsidR="31D551EE">
        <w:rPr>
          <w:rFonts w:ascii="Calibri" w:hAnsi="Calibri" w:eastAsia="Calibri" w:cs="Calibri"/>
          <w:b w:val="0"/>
          <w:bCs w:val="0"/>
          <w:i w:val="0"/>
          <w:iCs w:val="0"/>
          <w:noProof w:val="0"/>
          <w:sz w:val="24"/>
          <w:szCs w:val="24"/>
          <w:lang w:val="en-US"/>
        </w:rPr>
        <w:t xml:space="preserve"> (same as 5</w:t>
      </w:r>
      <w:r w:rsidRPr="31D551EE" w:rsidR="31D551EE">
        <w:rPr>
          <w:rFonts w:ascii="Calibri" w:hAnsi="Calibri" w:eastAsia="Calibri" w:cs="Calibri"/>
          <w:b w:val="0"/>
          <w:bCs w:val="0"/>
          <w:i w:val="0"/>
          <w:iCs w:val="0"/>
          <w:noProof w:val="0"/>
          <w:sz w:val="24"/>
          <w:szCs w:val="24"/>
          <w:vertAlign w:val="superscript"/>
          <w:lang w:val="en-US"/>
        </w:rPr>
        <w:t>th</w:t>
      </w:r>
      <w:r w:rsidRPr="31D551EE" w:rsidR="31D551EE">
        <w:rPr>
          <w:rFonts w:ascii="Calibri" w:hAnsi="Calibri" w:eastAsia="Calibri" w:cs="Calibri"/>
          <w:b w:val="0"/>
          <w:bCs w:val="0"/>
          <w:i w:val="0"/>
          <w:iCs w:val="0"/>
          <w:noProof w:val="0"/>
          <w:sz w:val="24"/>
          <w:szCs w:val="24"/>
          <w:lang w:val="en-US"/>
        </w:rPr>
        <w:t xml:space="preserve"> and 6</w:t>
      </w:r>
      <w:r w:rsidRPr="31D551EE" w:rsidR="31D551EE">
        <w:rPr>
          <w:rFonts w:ascii="Calibri" w:hAnsi="Calibri" w:eastAsia="Calibri" w:cs="Calibri"/>
          <w:b w:val="0"/>
          <w:bCs w:val="0"/>
          <w:i w:val="0"/>
          <w:iCs w:val="0"/>
          <w:noProof w:val="0"/>
          <w:sz w:val="24"/>
          <w:szCs w:val="24"/>
          <w:vertAlign w:val="superscript"/>
          <w:lang w:val="en-US"/>
        </w:rPr>
        <w:t>th</w:t>
      </w:r>
      <w:r w:rsidRPr="31D551EE" w:rsidR="31D551EE">
        <w:rPr>
          <w:rFonts w:ascii="Calibri" w:hAnsi="Calibri" w:eastAsia="Calibri" w:cs="Calibri"/>
          <w:b w:val="0"/>
          <w:bCs w:val="0"/>
          <w:i w:val="0"/>
          <w:iCs w:val="0"/>
          <w:noProof w:val="0"/>
          <w:sz w:val="24"/>
          <w:szCs w:val="24"/>
          <w:lang w:val="en-US"/>
        </w:rPr>
        <w:t xml:space="preserve"> grade)</w:t>
      </w:r>
      <w:r w:rsidRPr="00000000" w:rsidDel="00000000" w:rsidR="00000000">
        <w:rPr>
          <w:rtl w:val="0"/>
        </w:rPr>
      </w:r>
    </w:p>
    <w:p w:rsidRPr="00000000" w:rsidR="00000000" w:rsidDel="00000000" w:rsidP="00000000" w:rsidRDefault="00000000" w14:paraId="00000010">
      <w:pPr>
        <w:pageBreakBefore w:val="0"/>
        <w:rPr/>
      </w:pPr>
      <w:r w:rsidRPr="00000000" w:rsidDel="00000000" w:rsidR="00000000">
        <w:rPr>
          <w:rtl w:val="0"/>
        </w:rPr>
      </w:r>
    </w:p>
    <w:p w:rsidRPr="00000000" w:rsidR="00000000" w:rsidDel="00000000" w:rsidP="00000000" w:rsidRDefault="00000000" w14:paraId="00000011">
      <w:pPr>
        <w:pageBreakBefore w:val="0"/>
        <w:rPr>
          <w:u w:val="single"/>
        </w:rPr>
      </w:pPr>
      <w:r w:rsidRPr="00000000" w:rsidDel="00000000" w:rsidR="00000000">
        <w:rPr>
          <w:u w:val="single"/>
          <w:rtl w:val="0"/>
        </w:rPr>
        <w:t xml:space="preserve">Put these items in your pencil box:</w:t>
      </w:r>
    </w:p>
    <w:p w:rsidRPr="00000000" w:rsidR="00000000" w:rsidDel="00000000" w:rsidP="00000000" w:rsidRDefault="00000000" w14:paraId="00000012">
      <w:pPr>
        <w:pageBreakBefore w:val="0"/>
        <w:numPr>
          <w:ilvl w:val="0"/>
          <w:numId w:val="3"/>
        </w:numPr>
        <w:ind w:left="360" w:hanging="360"/>
        <w:rPr>
          <w:rFonts w:ascii="Times New Roman" w:hAnsi="Times New Roman" w:eastAsia="Times New Roman" w:cs="Times New Roman"/>
          <w:b w:val="0"/>
          <w:i w:val="0"/>
          <w:smallCaps w:val="0"/>
          <w:strike w:val="0"/>
          <w:color w:val="000000"/>
          <w:sz w:val="24"/>
          <w:szCs w:val="24"/>
          <w:u w:val="none"/>
          <w:shd w:val="clear" w:fill="auto"/>
          <w:vertAlign w:val="baseline"/>
        </w:rPr>
      </w:pP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**2 large pink or white erasers</w:t>
      </w:r>
      <w:r w:rsidRPr="00000000" w:rsidDel="00000000" w:rsidR="00000000">
        <w:rPr>
          <w:rtl w:val="0"/>
        </w:rPr>
      </w:r>
    </w:p>
    <w:p w:rsidRPr="00000000" w:rsidR="00000000" w:rsidDel="00000000" w:rsidP="00000000" w:rsidRDefault="00000000" w14:paraId="00000014">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31D551EE">
        <w:rPr/>
        <w:t xml:space="preserve">4</w:t>
      </w: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red ballpoint pens </w:t>
      </w:r>
      <w:r w:rsidRPr="00000000" w:rsidDel="00000000" w:rsidR="31D551EE">
        <w:rPr/>
        <w:t xml:space="preserve">(keep 2 at home)</w:t>
      </w:r>
      <w:r w:rsidRPr="00000000" w:rsidDel="00000000" w:rsidR="00000000">
        <w:rPr>
          <w:rtl w:val="0"/>
        </w:rPr>
      </w:r>
    </w:p>
    <w:p w:rsidRPr="00000000" w:rsidR="00000000" w:rsidDel="00000000" w:rsidP="00000000" w:rsidRDefault="00000000" w14:paraId="00000015">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2 </w:t>
      </w:r>
      <w:r w:rsidRPr="31D551EE" w:rsidDel="00000000" w:rsidR="31D551EE">
        <w:rPr>
          <w:b w:val="1"/>
          <w:bCs w:val="1"/>
          <w:i w:val="0"/>
          <w:iCs w:val="0"/>
          <w:caps w:val="0"/>
          <w:smallCaps w:val="0"/>
          <w:strike w:val="0"/>
          <w:dstrike w:val="0"/>
          <w:color w:val="000000"/>
          <w:sz w:val="24"/>
          <w:szCs w:val="24"/>
          <w:u w:val="none"/>
          <w:shd w:val="clear" w:fill="auto"/>
          <w:vertAlign w:val="baseline"/>
        </w:rPr>
        <w:t xml:space="preserve">yellow </w:t>
      </w: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highlighters</w:t>
      </w:r>
      <w:r w:rsidRPr="00000000" w:rsidDel="00000000" w:rsidR="00000000">
        <w:rPr>
          <w:rtl w:val="0"/>
        </w:rPr>
      </w:r>
    </w:p>
    <w:p w:rsidRPr="00000000" w:rsidR="00000000" w:rsidDel="00000000" w:rsidP="00000000" w:rsidRDefault="00000000" w14:paraId="00000016">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76"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1 sock/rag/small board eraser (for individual white boards)</w:t>
      </w:r>
      <w:r w:rsidRPr="00000000" w:rsidDel="00000000" w:rsidR="00000000">
        <w:rPr>
          <w:rtl w:val="0"/>
        </w:rPr>
      </w:r>
    </w:p>
    <w:p w:rsidRPr="00000000" w:rsidR="00000000" w:rsidDel="00000000" w:rsidP="00000000" w:rsidRDefault="00000000" w14:paraId="0000001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76"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1x pkg of lightweight mechanical pencils (inexpensive, disposable type, e.g. BIC, if preferred)</w:t>
      </w:r>
      <w:r w:rsidRPr="00000000" w:rsidDel="00000000" w:rsidR="00000000">
        <w:rPr>
          <w:rtl w:val="0"/>
        </w:rPr>
      </w:r>
    </w:p>
    <w:p w:rsidRPr="00000000" w:rsidR="00000000" w:rsidDel="00000000" w:rsidP="00000000" w:rsidRDefault="00000000" w14:paraId="00000018">
      <w:pPr>
        <w:numPr>
          <w:ilvl w:val="0"/>
          <w:numId w:val="5"/>
        </w:numPr>
        <w:tabs>
          <w:tab w:val="left" w:pos="360"/>
        </w:tabs>
        <w:ind w:left="360"/>
        <w:rPr>
          <w:rFonts w:ascii="Merriweather Sans" w:hAnsi="Merriweather Sans" w:eastAsia="Merriweather Sans" w:cs="Merriweather Sans"/>
        </w:rPr>
      </w:pPr>
      <w:r w:rsidRPr="00000000" w:rsidDel="00000000" w:rsidR="00000000">
        <w:rPr>
          <w:rtl w:val="0"/>
        </w:rPr>
        <w:t xml:space="preserve">**1 package of colored pencils for class (no twistable or eraseable colored pencils; 24 colors)</w:t>
      </w:r>
    </w:p>
    <w:p w:rsidRPr="00000000" w:rsidR="00000000" w:rsidDel="00000000" w:rsidP="00000000" w:rsidRDefault="00000000" w14:paraId="00000019">
      <w:pPr>
        <w:tabs>
          <w:tab w:val="left" w:pos="360"/>
        </w:tabs>
        <w:ind w:left="720" w:firstLine="0"/>
        <w:rPr/>
      </w:pPr>
      <w:r w:rsidRPr="00000000" w:rsidDel="00000000" w:rsidR="00000000">
        <w:rPr>
          <w:rtl w:val="0"/>
        </w:rPr>
      </w:r>
    </w:p>
    <w:p w:rsidRPr="00000000" w:rsidR="00000000" w:rsidDel="00000000" w:rsidP="00000000" w:rsidRDefault="00000000" w14:paraId="0000001A" w14:textId="52A4E96D">
      <w:pPr>
        <w:pageBreakBefore w:val="0"/>
        <w:rPr>
          <w:u w:val="single"/>
          <w:rtl w:val="0"/>
        </w:rPr>
      </w:pPr>
      <w:r w:rsidRPr="31D551EE" w:rsidR="31D551EE">
        <w:rPr>
          <w:u w:val="single"/>
        </w:rPr>
        <w:t>Turn in to your teacher</w:t>
      </w:r>
    </w:p>
    <w:p w:rsidRPr="00000000" w:rsidR="00000000" w:rsidDel="00000000" w:rsidP="00000000" w:rsidRDefault="00000000" w14:paraId="0000001B">
      <w:pPr>
        <w:pageBreakBefore w:val="0"/>
        <w:numPr>
          <w:ilvl w:val="0"/>
          <w:numId w:val="5"/>
        </w:numPr>
        <w:tabs>
          <w:tab w:val="left" w:pos="360"/>
        </w:tabs>
        <w:ind w:left="360" w:hanging="360"/>
        <w:rPr>
          <w:rFonts w:ascii="Merriweather Sans" w:hAnsi="Merriweather Sans" w:eastAsia="Merriweather Sans" w:cs="Merriweather Sans"/>
        </w:rPr>
      </w:pPr>
      <w:r w:rsidRPr="00000000" w:rsidDel="00000000" w:rsidR="00000000">
        <w:rPr>
          <w:rtl w:val="0"/>
        </w:rPr>
        <w:t xml:space="preserve">8 or 12 pack, thin-tip black dry erase markers</w:t>
      </w:r>
      <w:r w:rsidRPr="00000000" w:rsidDel="00000000" w:rsidR="00000000">
        <w:rPr>
          <w:rtl w:val="0"/>
        </w:rPr>
      </w:r>
    </w:p>
    <w:p w:rsidRPr="00000000" w:rsidR="00000000" w:rsidDel="00000000" w:rsidP="00000000" w:rsidRDefault="00000000" w14:paraId="0000001C">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tabs>
          <w:tab w:val="left" w:pos="360"/>
        </w:tabs>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24-pack package no. 2 pencils</w:t>
      </w:r>
      <w:r w:rsidRPr="00000000" w:rsidDel="00000000" w:rsidR="00000000">
        <w:rPr>
          <w:rtl w:val="0"/>
        </w:rPr>
        <w:t xml:space="preserve">, sharpened</w:t>
      </w:r>
    </w:p>
    <w:p w:rsidRPr="00000000" w:rsidR="00000000" w:rsidDel="00000000" w:rsidP="00000000" w:rsidRDefault="00000000" w14:paraId="0000001D">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tabs>
          <w:tab w:val="left" w:pos="360"/>
        </w:tabs>
        <w:spacing w:before="0" w:after="0" w:line="240" w:lineRule="auto"/>
        <w:ind w:left="360" w:right="0" w:hanging="360"/>
        <w:jc w:val="left"/>
        <w:rPr>
          <w:u w:val="none"/>
        </w:rPr>
      </w:pPr>
      <w:r w:rsidRPr="00000000" w:rsidDel="00000000" w:rsidR="00000000">
        <w:rPr>
          <w:rtl w:val="0"/>
        </w:rPr>
        <w:t xml:space="preserve">1 glue stick</w:t>
      </w:r>
      <w:r w:rsidRPr="00000000" w:rsidDel="00000000" w:rsidR="00000000">
        <w:rPr>
          <w:rtl w:val="0"/>
        </w:rPr>
      </w:r>
    </w:p>
    <w:p w:rsidRPr="00000000" w:rsidR="00000000" w:rsidDel="00000000" w:rsidP="00000000" w:rsidRDefault="00000000" w14:paraId="0000001E">
      <w:pPr>
        <w:pageBreakBefore w:val="0"/>
        <w:rPr>
          <w:u w:val="single"/>
        </w:rPr>
      </w:pPr>
      <w:r w:rsidRPr="00000000" w:rsidDel="00000000" w:rsidR="00000000">
        <w:rPr>
          <w:rtl w:val="0"/>
        </w:rPr>
      </w:r>
    </w:p>
    <w:p w:rsidRPr="00000000" w:rsidR="00000000" w:rsidDel="00000000" w:rsidP="00000000" w:rsidRDefault="00000000" w14:paraId="0000001F">
      <w:pPr>
        <w:pageBreakBefore w:val="0"/>
        <w:rPr>
          <w:rFonts w:ascii="Courier New" w:hAnsi="Courier New" w:eastAsia="Courier New" w:cs="Courier New"/>
        </w:rPr>
      </w:pPr>
      <w:r w:rsidRPr="00000000" w:rsidDel="00000000" w:rsidR="31D551EE">
        <w:rPr>
          <w:u w:val="single"/>
        </w:rPr>
        <w:t xml:space="preserve">Turn in to your teacher:</w:t>
      </w:r>
      <w:r w:rsidRPr="00000000" w:rsidDel="00000000" w:rsidR="00000000">
        <w:rPr>
          <w:rtl w:val="0"/>
        </w:rPr>
      </w:r>
    </w:p>
    <w:p w:rsidRPr="00000000" w:rsidR="00000000" w:rsidDel="00000000" w:rsidP="00000000" w:rsidRDefault="00000000" w14:paraId="00000021">
      <w:pPr>
        <w:pageBreakBefore w:val="0"/>
        <w:numPr>
          <w:ilvl w:val="0"/>
          <w:numId w:val="5"/>
        </w:numPr>
        <w:ind w:left="360" w:hanging="360"/>
        <w:rPr>
          <w:rFonts w:ascii="Courier New" w:hAnsi="Courier New" w:eastAsia="Courier New" w:cs="Courier New"/>
        </w:rPr>
      </w:pPr>
      <w:r w:rsidRPr="00000000" w:rsidDel="00000000" w:rsidR="31D551EE">
        <w:rPr/>
        <w:t xml:space="preserve">½ inch white view binder (to be kept in music room; label name on spine, please)</w:t>
      </w:r>
      <w:r w:rsidRPr="00000000" w:rsidDel="00000000" w:rsidR="00000000">
        <w:rPr>
          <w:rtl w:val="0"/>
        </w:rPr>
      </w:r>
    </w:p>
    <w:p w:rsidRPr="00000000" w:rsidR="00000000" w:rsidDel="00000000" w:rsidP="00000000" w:rsidRDefault="00000000" w14:paraId="00000022">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2 packages 3”x5” white index cards lined on one side (100 each; one to kept at home)</w:t>
      </w:r>
      <w:r w:rsidRPr="00000000" w:rsidDel="00000000" w:rsidR="00000000">
        <w:rPr>
          <w:rtl w:val="0"/>
        </w:rPr>
      </w:r>
    </w:p>
    <w:p w:rsidRPr="00000000" w:rsidR="00000000" w:rsidDel="00000000" w:rsidP="00000000" w:rsidRDefault="00000000" w14:paraId="00000023">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tabs>
          <w:tab w:val="left" w:pos="360"/>
        </w:tabs>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31D551EE">
        <w:rPr/>
        <w:t xml:space="preserve">1</w:t>
      </w: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box of tissues</w:t>
      </w:r>
      <w:r w:rsidRPr="00000000" w:rsidDel="00000000" w:rsidR="00000000">
        <w:rPr>
          <w:rtl w:val="0"/>
        </w:rPr>
      </w:r>
    </w:p>
    <w:p w:rsidRPr="00000000" w:rsidR="00000000" w:rsidDel="00000000" w:rsidP="00000000" w:rsidRDefault="00000000" w14:paraId="00000024">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360"/>
        </w:tabs>
        <w:spacing w:before="0" w:after="0" w:line="240" w:lineRule="auto"/>
        <w:ind w:left="360" w:right="0" w:firstLine="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25">
      <w:pPr>
        <w:pageBreakBefore w:val="0"/>
        <w:rPr>
          <w:u w:val="single"/>
        </w:rPr>
      </w:pPr>
      <w:r w:rsidRPr="00000000" w:rsidDel="00000000" w:rsidR="00000000">
        <w:rPr>
          <w:u w:val="single"/>
          <w:rtl w:val="0"/>
        </w:rPr>
        <w:t xml:space="preserve">Keep at home:</w:t>
      </w:r>
    </w:p>
    <w:p w:rsidRPr="00000000" w:rsidR="00000000" w:rsidDel="00000000" w:rsidP="31D551EE" w:rsidRDefault="00000000" w14:paraId="00000026" w14:textId="49C483E5">
      <w:pPr>
        <w:keepNext w:val="0"/>
        <w:keepLines w:val="0"/>
        <w:pageBreakBefore w:val="0"/>
        <w:widowControl w:val="1"/>
        <w:numPr>
          <w:ilvl w:val="0"/>
          <w:numId w:val="1"/>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360" w:right="0" w:hanging="360"/>
        <w:jc w:val="left"/>
        <w:rPr>
          <w:rFonts w:ascii="Merriweather Sans" w:hAnsi="Merriweather Sans" w:eastAsia="Merriweather Sans" w:cs="Merriweather Sans"/>
          <w:b w:val="0"/>
          <w:bCs w:val="0"/>
          <w:i w:val="0"/>
          <w:iCs w:val="0"/>
          <w:caps w:val="0"/>
          <w:smallCaps w:val="0"/>
          <w:strike w:val="0"/>
          <w:dstrike w:val="0"/>
          <w:color w:val="000000"/>
          <w:sz w:val="24"/>
          <w:szCs w:val="24"/>
          <w:u w:val="none"/>
          <w:shd w:val="clear" w:fill="auto"/>
          <w:vertAlign w:val="baseline"/>
        </w:rPr>
      </w:pPr>
      <w:r w:rsidRPr="00000000" w:rsidDel="00000000" w:rsidR="31D551EE">
        <w:rPr/>
        <w:t xml:space="preserve">1 </w:t>
      </w:r>
      <w:r w:rsidRPr="00000000" w:rsidDel="00000000" w:rsidR="31D551EE">
        <w:rPr/>
        <w:t xml:space="preserve">packages</w:t>
      </w:r>
      <w:r w:rsidRPr="00000000" w:rsidDel="00000000" w:rsidR="31D551EE">
        <w:rPr/>
        <w:t xml:space="preserve"> of </w:t>
      </w:r>
      <w:r w:rsidRPr="00000000" w:rsidDel="00000000" w:rsidR="31D551EE">
        <w:rPr/>
        <w:t xml:space="preserve">loose leaf</w:t>
      </w:r>
      <w:r w:rsidRPr="00000000" w:rsidDel="00000000" w:rsidR="31D551EE">
        <w:rPr/>
        <w:t xml:space="preserve"> paper, wide ruled </w:t>
      </w:r>
      <w:r w:rsidRPr="31D551EE" w:rsidDel="00000000" w:rsidR="31D551EE">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Flashcards: Addition, Subtraction, Multiplication, and Division (will be used regularly for homework)</w:t>
      </w:r>
      <w:r w:rsidRPr="00000000" w:rsidDel="00000000" w:rsidR="00000000">
        <w:rPr>
          <w:rtl w:val="0"/>
        </w:rPr>
      </w:r>
    </w:p>
    <w:p w:rsidRPr="00000000" w:rsidR="00000000" w:rsidDel="00000000" w:rsidP="00000000" w:rsidRDefault="00000000" w14:paraId="0000002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Merriweather Sans" w:hAnsi="Merriweather Sans" w:eastAsia="Merriweather Sans" w:cs="Merriweather Sans"/>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sturdy 2 inch binder (used to store quizzes, tests, and other assignments.  Graded assignments will be sent home in the students’ 2-pocket plastic folder.  It is the responsibility of the students to file these graded assignments in their binder.)</w:t>
      </w:r>
      <w:r w:rsidRPr="00000000" w:rsidDel="00000000" w:rsidR="00000000">
        <w:rPr>
          <w:rtl w:val="0"/>
        </w:rPr>
      </w:r>
    </w:p>
    <w:p w:rsidRPr="00000000" w:rsidR="00000000" w:rsidDel="00000000" w:rsidP="00000000" w:rsidRDefault="00000000" w14:paraId="00000028">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 dividers for 2 inch binder. (Label the tabs: Latin, Math, Literature, Language Arts, FMR, Geography, Christian Studies, Science.)</w:t>
      </w:r>
      <w:r w:rsidRPr="00000000" w:rsidDel="00000000" w:rsidR="00000000">
        <w:rPr>
          <w:rtl w:val="0"/>
        </w:rPr>
      </w:r>
    </w:p>
    <w:sectPr>
      <w:pgSz w:w="12240" w:h="15840" w:orient="portrait"/>
      <w:pgMar w:top="720" w:right="720" w:bottom="720" w:left="72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Merriweather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Times"/>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6">
    <w:nsid w:val="1ef93a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1080" w:hanging="360"/>
      </w:pPr>
      <w:rPr>
        <w:rFonts w:ascii="Times New Roman" w:hAnsi="Times New Roman" w:eastAsia="Times New Roman" w:cs="Times New Roman"/>
      </w:rPr>
    </w:lvl>
    <w:lvl w:ilvl="1">
      <w:start w:val="1"/>
      <w:numFmt w:val="bullet"/>
      <w:lvlText w:val="●"/>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nsid w:val="46d243dd"/>
  </w:abstractNum>
  <w:abstractNum w:abstractNumId="2">
    <w:lvl w:ilvl="0">
      <w:start w:val="1"/>
      <w:numFmt w:val="bullet"/>
      <w:lvlText w:val="●"/>
      <w:lvlJc w:val="left"/>
      <w:pPr>
        <w:ind w:left="1080" w:hanging="360"/>
      </w:pPr>
      <w:rPr>
        <w:rFonts w:ascii="Times New Roman" w:hAnsi="Times New Roman" w:eastAsia="Times New Roman" w:cs="Times New Roman"/>
      </w:rPr>
    </w:lvl>
    <w:lvl w:ilvl="1">
      <w:start w:val="1"/>
      <w:numFmt w:val="bullet"/>
      <w:lvlText w:val="●"/>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nsid w:val="22c24521"/>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f777542"/>
  </w:abstractNum>
  <w:abstractNum w:abstractNumId="4">
    <w:lvl w:ilvl="0">
      <w:start w:val="1"/>
      <w:numFmt w:val="bullet"/>
      <w:lvlText w:val="●"/>
      <w:lvlJc w:val="left"/>
      <w:pPr>
        <w:ind w:left="720" w:hanging="360"/>
      </w:pPr>
      <w:rPr>
        <w:rFonts w:ascii="Times New Roman" w:hAnsi="Times New Roman" w:eastAsia="Times New Roman" w:cs="Times New Roman"/>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7f480b71"/>
  </w:abstractNum>
  <w:abstractNum w:abstractNumId="5">
    <w:lvl w:ilvl="0">
      <w:start w:val="1"/>
      <w:numFmt w:val="bullet"/>
      <w:lvlText w:val="●"/>
      <w:lvlJc w:val="left"/>
      <w:pPr>
        <w:ind w:left="720" w:hanging="360"/>
      </w:pPr>
      <w:rPr>
        <w:rFonts w:ascii="Times New Roman" w:hAnsi="Times New Roman" w:eastAsia="Times New Roman" w:cs="Times New Roman"/>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226fe07e"/>
  </w:abstract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0000000"/>
    <w:rsid w:val="00000000"/>
    <w:rsid w:val="31D551EE"/>
    <w:rsid w:val="3B5EE88A"/>
    <w:rsid w:val="6EF25975"/>
    <w:rsid w:val="70036812"/>
    <w:rsid w:val="70036812"/>
    <w:rsid w:val="7F10CF6C"/>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D0557FFDAE84E87A0B567BD6E7A6E" ma:contentTypeVersion="15" ma:contentTypeDescription="Create a new document." ma:contentTypeScope="" ma:versionID="c96c01a51a8343f8fa872e26d75dc15f">
  <xsd:schema xmlns:xsd="http://www.w3.org/2001/XMLSchema" xmlns:xs="http://www.w3.org/2001/XMLSchema" xmlns:p="http://schemas.microsoft.com/office/2006/metadata/properties" xmlns:ns2="f0d25c52-bd4b-4ed8-954e-499594c1f6a8" xmlns:ns3="36bf0674-b498-4fdc-8ec9-7688daab6556" targetNamespace="http://schemas.microsoft.com/office/2006/metadata/properties" ma:root="true" ma:fieldsID="24cd1d5d1112e41d79314eba52115753" ns2:_="" ns3:_="">
    <xsd:import namespace="f0d25c52-bd4b-4ed8-954e-499594c1f6a8"/>
    <xsd:import namespace="36bf0674-b498-4fdc-8ec9-7688daab65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25c52-bd4b-4ed8-954e-499594c1f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8a03ac-a9ca-4c34-916a-656bb8e9d411}" ma:internalName="TaxCatchAll" ma:showField="CatchAllData" ma:web="f0d25c52-bd4b-4ed8-954e-499594c1f6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f0674-b498-4fdc-8ec9-7688daab65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734242-e141-4278-a091-36552fc1e0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d25c52-bd4b-4ed8-954e-499594c1f6a8" xsi:nil="true"/>
    <lcf76f155ced4ddcb4097134ff3c332f xmlns="36bf0674-b498-4fdc-8ec9-7688daab65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7E6BD4-F500-493B-BB8E-F25469ED9974}"/>
</file>

<file path=customXml/itemProps2.xml><?xml version="1.0" encoding="utf-8"?>
<ds:datastoreItem xmlns:ds="http://schemas.openxmlformats.org/officeDocument/2006/customXml" ds:itemID="{166AF643-E9A7-467E-A8C2-E543F7A85DC0}"/>
</file>

<file path=customXml/itemProps3.xml><?xml version="1.0" encoding="utf-8"?>
<ds:datastoreItem xmlns:ds="http://schemas.openxmlformats.org/officeDocument/2006/customXml" ds:itemID="{94B54140-738A-4D84-9B66-D7D2C8D0AF3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0x010100233D0557FFDAE84E87A0B567BD6E7A6E</vt:lpwstr>
  </property>
  <property fmtid="{D5CDD505-2E9C-101B-9397-08002B2CF9AE}" pid="3" name="Order">
    <vt:r8>3000</vt:r8>
  </property>
  <property fmtid="{D5CDD505-2E9C-101B-9397-08002B2CF9AE}" pid="4" name="MediaServiceImageTags">
    <vt:lpwstr/>
  </property>
</Properties>
</file>